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spacing w:before="0" w:after="40"/>
      </w:pPr>
      <w:r>
        <w:rPr>
          <w:b/>
          <w:sz w:val="44"/>
          <w:color w:val="0F172A"/>
        </w:rPr>
        <w:t>Jérôme Massiaux</w:t>
      </w:r>
    </w:p>
    <w:p>
      <w:pPr>
        <w:spacing w:before="0" w:after="80"/>
      </w:pPr>
      <w:r>
        <w:rPr>
          <w:b/>
          <w:sz w:val="26"/>
          <w:color w:val="0891B2"/>
        </w:rPr>
        <w:t>Engagé pour la transition énergétique et l'innovation</w:t>
      </w:r>
    </w:p>
    <w:p>
      <w:pPr>
        <w:spacing w:before="0" w:after="140"/>
      </w:pPr>
      <w:r>
        <w:rPr>
          <w:sz w:val="19"/>
          <w:color w:val="475569"/>
        </w:rPr>
        <w:t>Localisation : Région Nantaise • Mobile Angers, Rennes, Paris  |  LinkedIn : https://www.linkedin.com/in/jerome-massiaux/</w:t>
      </w:r>
    </w:p>
    <w:p>
      <w:pPr>
        <w:pBdr>
          <w:bottom w:val="single" w:sz="12" w:space="4" w:color="0891B2"/>
        </w:pBdr>
        <w:spacing w:before="260" w:after="120"/>
      </w:pPr>
      <w:r>
        <w:rPr>
          <w:b/>
          <w:sz w:val="26"/>
          <w:color w:val="0F172A"/>
        </w:rPr>
        <w:t>Profil &amp; synthèse professionnelle</w:t>
      </w:r>
    </w:p>
    <w:p>
      <w:pPr>
        <w:spacing w:before="20" w:after="40" w:line="240" w:lineRule="auto"/>
      </w:pPr>
      <w:r>
        <w:rPr>
          <w:sz w:val="21"/>
          <w:color w:val="334155"/>
        </w:rPr>
        <w:t xml:space="preserve">Après une expérience entrepreneuriale de 13 ans, suite à la vente de mon entreprise, j’ai repris mes études en 2022 et obtenu un Master 2 en Management et Administration des Entreprises ainsi qu’un Mastère Spécialisé® en Transition Énergétique et Écologique.</w:t>
      </w:r>
    </w:p>
    <w:p>
      <w:pPr>
        <w:spacing w:before="20" w:after="40" w:line="240" w:lineRule="auto"/>
      </w:pPr>
      <w:r>
        <w:rPr>
          <w:sz w:val="21"/>
          <w:color w:val="334155"/>
        </w:rPr>
        <w:t xml:space="preserve">🌱 Activités bénévoles : Animateur Fresque du Climat • Ambassadeur myCO2 (Carbone4)</w:t>
      </w:r>
    </w:p>
    <w:p>
      <w:pPr>
        <w:spacing w:before="20" w:after="40" w:line="240" w:lineRule="auto"/>
      </w:pPr>
      <w:r>
        <w:rPr>
          <w:sz w:val="21"/>
          <w:color w:val="334155"/>
        </w:rPr>
        <w:t xml:space="preserve">🎯 Centres d'intérêt : Transition énergétique, Écologie, Économie, Géopolitique, Sciences &amp; Technologies, Innovation...</w:t>
      </w:r>
    </w:p>
    <w:p>
      <w:pPr>
        <w:spacing w:before="20" w:after="40" w:line="240" w:lineRule="auto"/>
      </w:pPr>
      <w:r>
        <w:rPr>
          <w:sz w:val="21"/>
          <w:color w:val="334155"/>
        </w:rPr>
        <w:t xml:space="preserve">🗣️ Langues : Français (Langue maternelle) • Anglais (Avancé B2)</w:t>
      </w:r>
    </w:p>
    <w:p>
      <w:pPr>
        <w:pBdr>
          <w:bottom w:val="single" w:sz="12" w:space="4" w:color="0891B2"/>
        </w:pBdr>
        <w:spacing w:before="260" w:after="120"/>
      </w:pPr>
      <w:r>
        <w:rPr>
          <w:b/>
          <w:sz w:val="26"/>
          <w:color w:val="0F172A"/>
        </w:rPr>
        <w:t>Compétences clés</w:t>
      </w:r>
    </w:p>
    <w:p>
      <w:pPr>
        <w:spacing w:before="80" w:after="40" w:line="240" w:lineRule="auto"/>
      </w:pPr>
      <w:r>
        <w:rPr>
          <w:b/>
          <w:sz w:val="22"/>
          <w:color w:val="0891B2"/>
        </w:rPr>
        <w:t xml:space="preserve">Soft skills</w:t>
      </w:r>
    </w:p>
    <w:p>
      <w:pPr>
        <w:ind w:left="200"/>
        <w:spacing w:before="0" w:after="80" w:line="240" w:lineRule="auto"/>
      </w:pPr>
      <w:r>
        <w:rPr>
          <w:sz w:val="20"/>
          <w:color w:val="334155"/>
        </w:rPr>
        <w:t xml:space="preserve">Intelligence relationnelle &amp; Écoute active  •  Leadership collaboratif &amp; Animation d'équipe  •  Pédagogie &amp; Transmission des savoirs  •  Adaptabilité, Agilité &amp; Résilience  •  Rigueur, Esprit d'analyse &amp; Synthèse</w:t>
      </w:r>
    </w:p>
    <w:p>
      <w:pPr>
        <w:spacing w:before="80" w:after="40" w:line="240" w:lineRule="auto"/>
      </w:pPr>
      <w:r>
        <w:rPr>
          <w:b/>
          <w:sz w:val="22"/>
          <w:color w:val="0891B2"/>
        </w:rPr>
        <w:t xml:space="preserve">Transition énergétique &amp; écologique</w:t>
      </w:r>
    </w:p>
    <w:p>
      <w:pPr>
        <w:ind w:left="200"/>
        <w:spacing w:before="0" w:after="80" w:line="240" w:lineRule="auto"/>
      </w:pPr>
      <w:r>
        <w:rPr>
          <w:sz w:val="20"/>
          <w:color w:val="334155"/>
        </w:rPr>
        <w:t xml:space="preserve">Bilan Carbone® &amp; Comptabilité Carbone  •  SmartCharge &amp; V2G (Vehicle-to-Grid)  •  Flexibilité Électrique &amp; Réseaux Décarbonés  •  BESS &amp; Stockage Stationnaire d'Énergie  •  GTB / BACS &amp; FlexReady  •  Éco-conception &amp; ACV (Analyse du Cycle de Vie)  •  Écologie Industrielle et Territoriale (EIT)  •  Animation Fresque du Climat &amp; MyCO2</w:t>
      </w:r>
    </w:p>
    <w:p>
      <w:pPr>
        <w:spacing w:before="80" w:after="40" w:line="240" w:lineRule="auto"/>
      </w:pPr>
      <w:r>
        <w:rPr>
          <w:b/>
          <w:sz w:val="22"/>
          <w:color w:val="0891B2"/>
        </w:rPr>
        <w:t xml:space="preserve">Management, stratégie &amp; entrepreneuriat</w:t>
      </w:r>
    </w:p>
    <w:p>
      <w:pPr>
        <w:ind w:left="200"/>
        <w:spacing w:before="0" w:after="80" w:line="240" w:lineRule="auto"/>
      </w:pPr>
      <w:r>
        <w:rPr>
          <w:sz w:val="20"/>
          <w:color w:val="334155"/>
        </w:rPr>
        <w:t xml:space="preserve">Direction d'Entreprise &amp; Entrepreneuriat  •  Management d'Équipe &amp; RH  •  Conduite de Projet &amp; Conduite du Changement  •  Stratégie &amp; Modèles Économiques Responsables  •  Gestion Budgétaire &amp; Pilotage Financier  •  Ingénierie Pédagogique &amp; Formation  •  Réponse à Appel d'Offres &amp; Marchés</w:t>
      </w:r>
    </w:p>
    <w:p>
      <w:pPr>
        <w:spacing w:before="80" w:after="40" w:line="240" w:lineRule="auto"/>
      </w:pPr>
      <w:r>
        <w:rPr>
          <w:b/>
          <w:sz w:val="22"/>
          <w:color w:val="0891B2"/>
        </w:rPr>
        <w:t xml:space="preserve">Numérique, IT &amp; systèmes</w:t>
      </w:r>
    </w:p>
    <w:p>
      <w:pPr>
        <w:ind w:left="200"/>
        <w:spacing w:before="0" w:after="80" w:line="240" w:lineRule="auto"/>
      </w:pPr>
      <w:r>
        <w:rPr>
          <w:sz w:val="20"/>
          <w:color w:val="334155"/>
        </w:rPr>
        <w:t xml:space="preserve">Veille Technique, Économique &amp; Réglementaire  •  Datacenters &amp; Efficacité Énergétique  •  Systèmes Informatiques, Réseaux &amp; Linux  •  Domotique, IoT &amp; Smart Building  •  Développement Web &amp; SEO</w:t>
      </w:r>
    </w:p>
    <w:p>
      <w:pPr>
        <w:pBdr>
          <w:bottom w:val="single" w:sz="12" w:space="4" w:color="0891B2"/>
        </w:pBdr>
        <w:spacing w:before="260" w:after="120"/>
      </w:pPr>
      <w:r>
        <w:rPr>
          <w:b/>
          <w:sz w:val="26"/>
          <w:color w:val="0F172A"/>
        </w:rPr>
        <w:t>Expériences professionnelles</w:t>
      </w:r>
    </w:p>
    <w:p>
      <w:pPr>
        <w:spacing w:before="120" w:after="30"/>
      </w:pPr>
      <w:r>
        <w:rPr>
          <w:b/>
          <w:sz w:val="23"/>
          <w:color w:val="0F172A"/>
        </w:rPr>
        <w:t xml:space="preserve">Assistant Chef de Projets - Transition Énergétique (Stage) </w:t>
      </w:r>
      <w:r>
        <w:rPr>
          <w:b/>
          <w:sz w:val="23"/>
          <w:color w:val="0891B2"/>
        </w:rPr>
        <w:t xml:space="preserve">| SOLUTIONS&amp;CO </w:t>
      </w:r>
      <w:r>
        <w:rPr>
          <w:i/>
          <w:sz w:val="20"/>
          <w:color w:val="64748B"/>
        </w:rPr>
        <w:t xml:space="preserve">(Janvier 2025 — Novembre 2025 - Nantes)</w:t>
      </w:r>
    </w:p>
    <w:p>
      <w:pPr>
        <w:ind w:left="280"/>
        <w:spacing w:before="20" w:after="30" w:line="240" w:lineRule="auto"/>
      </w:pPr>
      <w:r>
        <w:rPr>
          <w:b/>
          <w:color w:val="0891B2"/>
        </w:rPr>
        <w:t xml:space="preserve">• </w:t>
      </w:r>
      <w:r>
        <w:rPr>
          <w:sz w:val="21"/>
          <w:color w:val="334155"/>
        </w:rPr>
        <w:t xml:space="preserve">Veille technique, économique et réglementaire.</w:t>
      </w:r>
    </w:p>
    <w:p>
      <w:pPr>
        <w:ind w:left="280"/>
        <w:spacing w:before="20" w:after="30" w:line="240" w:lineRule="auto"/>
      </w:pPr>
      <w:r>
        <w:rPr>
          <w:b/>
          <w:color w:val="0891B2"/>
        </w:rPr>
        <w:t xml:space="preserve">• </w:t>
      </w:r>
      <w:r>
        <w:rPr>
          <w:sz w:val="21"/>
          <w:color w:val="334155"/>
        </w:rPr>
        <w:t xml:space="preserve">Études et rapports : Stratégie Régionale Datacenters, flexibilité électrique (BESS, GTB/BACS FlexReady, SmartCharge et V2G…).</w:t>
      </w:r>
    </w:p>
    <w:p>
      <w:pPr>
        <w:ind w:left="280"/>
        <w:spacing w:before="30" w:after="80"/>
      </w:pPr>
      <w:r>
        <w:rPr>
          <w:b/>
          <w:sz w:val="19"/>
          <w:color w:val="64748B"/>
        </w:rPr>
        <w:t xml:space="preserve">Compétences mobilisées : </w:t>
      </w:r>
      <w:r>
        <w:rPr>
          <w:sz w:val="19"/>
          <w:color w:val="475569"/>
        </w:rPr>
        <w:t>Veille Technique, Économique &amp; Réglementaire, Datacenters &amp; Efficacité Énergétique, SmartCharge &amp; V2G (Vehicle-to-Grid), Conduite de Projet &amp; Conduite du Changement, Flexibilité Électrique &amp; Réseaux Décarbonés, BESS &amp; Stockage Stationnaire d'Énergie, GTB / BACS &amp; FlexReady</w:t>
      </w:r>
    </w:p>
    <w:p>
      <w:pPr>
        <w:spacing w:before="120" w:after="30"/>
      </w:pPr>
      <w:r>
        <w:rPr>
          <w:b/>
          <w:sz w:val="23"/>
          <w:color w:val="0F172A"/>
        </w:rPr>
        <w:t xml:space="preserve">Directeur Opérationnel et Technique (Période de transition) </w:t>
      </w:r>
      <w:r>
        <w:rPr>
          <w:b/>
          <w:sz w:val="23"/>
          <w:color w:val="0891B2"/>
        </w:rPr>
        <w:t xml:space="preserve">| SIRPEA </w:t>
      </w:r>
      <w:r>
        <w:rPr>
          <w:i/>
          <w:sz w:val="20"/>
          <w:color w:val="64748B"/>
        </w:rPr>
        <w:t xml:space="preserve">(Janvier 2018 — Juin 2022 - Île-de-France)</w:t>
      </w:r>
    </w:p>
    <w:p>
      <w:pPr>
        <w:ind w:left="280"/>
        <w:spacing w:before="20" w:after="40" w:line="240" w:lineRule="auto"/>
      </w:pPr>
      <w:r>
        <w:rPr>
          <w:sz w:val="21"/>
          <w:color w:val="334155"/>
        </w:rPr>
        <w:t xml:space="preserve">Poste salarié de directeur opérationnel et technique pendant la période de transition et transmission suite à la cession de l'entreprise.</w:t>
      </w:r>
    </w:p>
    <w:p>
      <w:pPr>
        <w:ind w:left="280"/>
        <w:spacing w:before="20" w:after="40" w:line="240" w:lineRule="auto"/>
      </w:pPr>
      <w:r>
        <w:rPr>
          <w:sz w:val="21"/>
          <w:color w:val="334155"/>
        </w:rPr>
        <w:t xml:space="preserve">Pilotage de la continuité d'activité, accompagnement des équipes et transfert de gouvernance.</w:t>
      </w:r>
    </w:p>
    <w:p>
      <w:pPr>
        <w:ind w:left="280"/>
        <w:spacing w:before="30" w:after="80"/>
      </w:pPr>
      <w:r>
        <w:rPr>
          <w:b/>
          <w:sz w:val="19"/>
          <w:color w:val="64748B"/>
        </w:rPr>
        <w:t xml:space="preserve">Compétences mobilisées : </w:t>
      </w:r>
      <w:r>
        <w:rPr>
          <w:sz w:val="19"/>
          <w:color w:val="475569"/>
        </w:rPr>
        <w:t>Direction d'Entreprise &amp; Entrepreneuriat, Management d'Équipe &amp; RH, Conduite de Projet &amp; Conduite du Changement, Gestion Budgétaire &amp; Pilotage Financier</w:t>
      </w:r>
    </w:p>
    <w:p>
      <w:pPr>
        <w:spacing w:before="120" w:after="30"/>
      </w:pPr>
      <w:r>
        <w:rPr>
          <w:b/>
          <w:sz w:val="23"/>
          <w:color w:val="0F172A"/>
        </w:rPr>
        <w:t xml:space="preserve">Fondateur &amp; Dirigeant (13 ans) </w:t>
      </w:r>
      <w:r>
        <w:rPr>
          <w:b/>
          <w:sz w:val="23"/>
          <w:color w:val="0891B2"/>
        </w:rPr>
        <w:t xml:space="preserve">| SIRPEA </w:t>
      </w:r>
      <w:r>
        <w:rPr>
          <w:i/>
          <w:sz w:val="20"/>
          <w:color w:val="64748B"/>
        </w:rPr>
        <w:t xml:space="preserve">(Janvier 2005 — Janvier 2018 - Île-de-France)</w:t>
      </w:r>
    </w:p>
    <w:p>
      <w:pPr>
        <w:ind w:left="280"/>
        <w:spacing w:before="20" w:after="30" w:line="240" w:lineRule="auto"/>
      </w:pPr>
      <w:r>
        <w:rPr>
          <w:b/>
          <w:color w:val="0891B2"/>
        </w:rPr>
        <w:t xml:space="preserve">• </w:t>
      </w:r>
      <w:r>
        <w:rPr>
          <w:sz w:val="21"/>
          <w:color w:val="334155"/>
        </w:rPr>
        <w:t xml:space="preserve">Conseil et services informatiques, développement Web et SEO, administration de serveurs, hébergement de sites Web, ERP et emails, sécurité informatique.</w:t>
      </w:r>
    </w:p>
    <w:p>
      <w:pPr>
        <w:ind w:left="280"/>
        <w:spacing w:before="20" w:after="30" w:line="240" w:lineRule="auto"/>
      </w:pPr>
      <w:r>
        <w:rPr>
          <w:b/>
          <w:color w:val="0891B2"/>
        </w:rPr>
        <w:t xml:space="preserve">• </w:t>
      </w:r>
      <w:r>
        <w:rPr>
          <w:sz w:val="21"/>
          <w:color w:val="334155"/>
        </w:rPr>
        <w:t xml:space="preserve">Formation initiale (apprentissage) et continue de vendeurs et techniciens.</w:t>
      </w:r>
    </w:p>
    <w:p>
      <w:pPr>
        <w:ind w:left="280"/>
        <w:spacing w:before="20" w:after="30" w:line="240" w:lineRule="auto"/>
      </w:pPr>
      <w:r>
        <w:rPr>
          <w:b/>
          <w:color w:val="0891B2"/>
        </w:rPr>
        <w:t xml:space="preserve">• </w:t>
      </w:r>
      <w:r>
        <w:rPr>
          <w:sz w:val="21"/>
          <w:color w:val="334155"/>
        </w:rPr>
        <w:t xml:space="preserve">Écriture d'articles dans le magazine professionnel « Profession Vendeur ».</w:t>
      </w:r>
    </w:p>
    <w:p>
      <w:pPr>
        <w:ind w:left="280"/>
        <w:spacing w:before="20" w:after="30" w:line="240" w:lineRule="auto"/>
      </w:pPr>
      <w:r>
        <w:rPr>
          <w:b/>
          <w:color w:val="0891B2"/>
        </w:rPr>
        <w:t xml:space="preserve">• </w:t>
      </w:r>
      <w:r>
        <w:rPr>
          <w:sz w:val="21"/>
          <w:color w:val="334155"/>
        </w:rPr>
        <w:t xml:space="preserve">Installation et vente d'équipements domotiques (site e-commerce).</w:t>
      </w:r>
    </w:p>
    <w:p>
      <w:pPr>
        <w:ind w:left="280"/>
        <w:spacing w:before="20" w:after="30" w:line="240" w:lineRule="auto"/>
      </w:pPr>
      <w:r>
        <w:rPr>
          <w:b/>
          <w:color w:val="0891B2"/>
        </w:rPr>
        <w:t xml:space="preserve">• </w:t>
      </w:r>
      <w:r>
        <w:rPr>
          <w:sz w:val="21"/>
          <w:color w:val="334155"/>
        </w:rPr>
        <w:t xml:space="preserve">Management d'une équipe de 6 personnes, communication, stratégie et développement, gestion RH, conformité réglementaire…</w:t>
      </w:r>
    </w:p>
    <w:p>
      <w:pPr>
        <w:ind w:left="280"/>
        <w:spacing w:before="30" w:after="80"/>
      </w:pPr>
      <w:r>
        <w:rPr>
          <w:b/>
          <w:sz w:val="19"/>
          <w:color w:val="64748B"/>
        </w:rPr>
        <w:t xml:space="preserve">Compétences mobilisées : </w:t>
      </w:r>
      <w:r>
        <w:rPr>
          <w:sz w:val="19"/>
          <w:color w:val="475569"/>
        </w:rPr>
        <w:t>Direction d'Entreprise &amp; Entrepreneuriat, Intelligence relationnelle &amp; Écoute active, Leadership collaboratif &amp; Animation d'équipe, Management d'Équipe &amp; RH, Conduite de Projet &amp; Conduite du Changement, Systèmes Informatiques, Réseaux &amp; Linux, Adaptabilité, Agilité &amp; Résilience, Domotique, IoT &amp; Smart Building, Développement Web &amp; SEO, Gestion Budgétaire &amp; Pilotage Financier, Ingénierie Pédagogique &amp; Formation</w:t>
      </w:r>
    </w:p>
    <w:p>
      <w:pPr>
        <w:spacing w:before="120" w:after="30"/>
      </w:pPr>
      <w:r>
        <w:rPr>
          <w:b/>
          <w:sz w:val="23"/>
          <w:color w:val="0F172A"/>
        </w:rPr>
        <w:t xml:space="preserve">Formateur &amp; Directeur Adjoint Formation Continue (2 ans) </w:t>
      </w:r>
      <w:r>
        <w:rPr>
          <w:b/>
          <w:sz w:val="23"/>
          <w:color w:val="0891B2"/>
        </w:rPr>
        <w:t xml:space="preserve">| Groupe DUCRETET </w:t>
      </w:r>
      <w:r>
        <w:rPr>
          <w:i/>
          <w:sz w:val="20"/>
          <w:color w:val="64748B"/>
        </w:rPr>
        <w:t xml:space="preserve">(Janvier 2003 — Décembre 2005 - Île-de-France)</w:t>
      </w:r>
    </w:p>
    <w:p>
      <w:pPr>
        <w:ind w:left="280"/>
        <w:spacing w:before="20" w:after="30" w:line="240" w:lineRule="auto"/>
      </w:pPr>
      <w:r>
        <w:rPr>
          <w:b/>
          <w:color w:val="0891B2"/>
        </w:rPr>
        <w:t xml:space="preserve">• </w:t>
      </w:r>
      <w:r>
        <w:rPr>
          <w:sz w:val="21"/>
          <w:color w:val="334155"/>
        </w:rPr>
        <w:t xml:space="preserve">Formation initiale et continue de vendeurs et techniciens (PC, Mac, Linux, réseaux, domotique, bureautique…).</w:t>
      </w:r>
    </w:p>
    <w:p>
      <w:pPr>
        <w:ind w:left="280"/>
        <w:spacing w:before="20" w:after="30" w:line="240" w:lineRule="auto"/>
      </w:pPr>
      <w:r>
        <w:rPr>
          <w:b/>
          <w:color w:val="0891B2"/>
        </w:rPr>
        <w:t xml:space="preserve">• </w:t>
      </w:r>
      <w:r>
        <w:rPr>
          <w:sz w:val="21"/>
          <w:color w:val="334155"/>
        </w:rPr>
        <w:t xml:space="preserve">Développement de programmes de formation, de fiches pédagogiques, du contenu et des supports de formations.</w:t>
      </w:r>
    </w:p>
    <w:p>
      <w:pPr>
        <w:ind w:left="280"/>
        <w:spacing w:before="20" w:after="30" w:line="240" w:lineRule="auto"/>
      </w:pPr>
      <w:r>
        <w:rPr>
          <w:b/>
          <w:color w:val="0891B2"/>
        </w:rPr>
        <w:t xml:space="preserve">• </w:t>
      </w:r>
      <w:r>
        <w:rPr>
          <w:sz w:val="21"/>
          <w:color w:val="334155"/>
        </w:rPr>
        <w:t xml:space="preserve">Management d'une équipe de 11 personnes, stratégie et développement.</w:t>
      </w:r>
    </w:p>
    <w:p>
      <w:pPr>
        <w:ind w:left="280"/>
        <w:spacing w:before="20" w:after="30" w:line="240" w:lineRule="auto"/>
      </w:pPr>
      <w:r>
        <w:rPr>
          <w:b/>
          <w:color w:val="0891B2"/>
        </w:rPr>
        <w:t xml:space="preserve">• </w:t>
      </w:r>
      <w:r>
        <w:rPr>
          <w:sz w:val="21"/>
          <w:color w:val="334155"/>
        </w:rPr>
        <w:t xml:space="preserve">Conception et commercialisation de l'offre de formation continue, gestion budgétaire, conduite de projets.</w:t>
      </w:r>
    </w:p>
    <w:p>
      <w:pPr>
        <w:ind w:left="280"/>
        <w:spacing w:before="20" w:after="30" w:line="240" w:lineRule="auto"/>
      </w:pPr>
      <w:r>
        <w:rPr>
          <w:b/>
          <w:color w:val="0891B2"/>
        </w:rPr>
        <w:t xml:space="preserve">• </w:t>
      </w:r>
      <w:r>
        <w:rPr>
          <w:sz w:val="21"/>
          <w:color w:val="334155"/>
        </w:rPr>
        <w:t xml:space="preserve">Veille technologique et économique.</w:t>
      </w:r>
    </w:p>
    <w:p>
      <w:pPr>
        <w:ind w:left="280"/>
        <w:spacing w:before="30" w:after="80"/>
      </w:pPr>
      <w:r>
        <w:rPr>
          <w:b/>
          <w:sz w:val="19"/>
          <w:color w:val="64748B"/>
        </w:rPr>
        <w:t xml:space="preserve">Compétences mobilisées : </w:t>
      </w:r>
      <w:r>
        <w:rPr>
          <w:sz w:val="19"/>
          <w:color w:val="475569"/>
        </w:rPr>
        <w:t>Veille Technique, Économique &amp; Réglementaire, Management d'Équipe &amp; RH, Conduite de Projet &amp; Conduite du Changement, Systèmes Informatiques, Réseaux &amp; Linux, Domotique, IoT &amp; Smart Building, Gestion Budgétaire &amp; Pilotage Financier, Ingénierie Pédagogique &amp; Formation</w:t>
      </w:r>
    </w:p>
    <w:p>
      <w:pPr>
        <w:spacing w:before="120" w:after="30"/>
      </w:pPr>
      <w:r>
        <w:rPr>
          <w:b/>
          <w:sz w:val="23"/>
          <w:color w:val="0F172A"/>
        </w:rPr>
        <w:t xml:space="preserve">Vendeur &amp; Technicien Informatique (8 ans) </w:t>
      </w:r>
      <w:r>
        <w:rPr>
          <w:b/>
          <w:sz w:val="23"/>
          <w:color w:val="0891B2"/>
        </w:rPr>
        <w:t xml:space="preserve">| BHV / BOULANGER SA / MULTIMÉDIA MARKET </w:t>
      </w:r>
      <w:r>
        <w:rPr>
          <w:i/>
          <w:sz w:val="20"/>
          <w:color w:val="64748B"/>
        </w:rPr>
        <w:t xml:space="preserve">(Septembre 1995 — Août 2003 - Paris / Région Parisienne)</w:t>
      </w:r>
    </w:p>
    <w:p>
      <w:pPr>
        <w:ind w:left="280"/>
        <w:spacing w:before="20" w:after="40" w:line="240" w:lineRule="auto"/>
      </w:pPr>
      <w:r>
        <w:rPr>
          <w:sz w:val="21"/>
          <w:color w:val="334155"/>
        </w:rPr>
        <w:t xml:space="preserve">Diagnostic matériel et logiciel, réparation, montage, vente conseil de micro-ordinateurs, périphériques et réseaux pour particuliers et professionnels.</w:t>
      </w:r>
    </w:p>
    <w:p>
      <w:pPr>
        <w:ind w:left="280"/>
        <w:spacing w:before="30" w:after="80"/>
      </w:pPr>
      <w:r>
        <w:rPr>
          <w:b/>
          <w:sz w:val="19"/>
          <w:color w:val="64748B"/>
        </w:rPr>
        <w:t xml:space="preserve">Compétences mobilisées : </w:t>
      </w:r>
      <w:r>
        <w:rPr>
          <w:sz w:val="19"/>
          <w:color w:val="475569"/>
        </w:rPr>
        <w:t>Systèmes Informatiques, Réseaux &amp; Linux</w:t>
      </w:r>
    </w:p>
    <w:p>
      <w:pPr>
        <w:pBdr>
          <w:bottom w:val="single" w:sz="12" w:space="4" w:color="0891B2"/>
        </w:pBdr>
        <w:spacing w:before="260" w:after="120"/>
      </w:pPr>
      <w:r>
        <w:rPr>
          <w:b/>
          <w:sz w:val="26"/>
          <w:color w:val="0F172A"/>
        </w:rPr>
        <w:t>Formations &amp; diplômes</w:t>
      </w:r>
    </w:p>
    <w:p>
      <w:pPr>
        <w:spacing w:before="120" w:after="30"/>
      </w:pPr>
      <w:r>
        <w:rPr>
          <w:b/>
          <w:sz w:val="23"/>
          <w:color w:val="0F172A"/>
        </w:rPr>
        <w:t xml:space="preserve">Mastère Spécialisé® (MS) : Transition Énergétique &amp; Écologique </w:t>
      </w:r>
      <w:r>
        <w:rPr>
          <w:b/>
          <w:sz w:val="23"/>
          <w:color w:val="0891B2"/>
        </w:rPr>
        <w:t xml:space="preserve">| ÉCOLE CENTRALE • AUDENCIA • ENSA </w:t>
      </w:r>
      <w:r>
        <w:rPr>
          <w:i/>
          <w:sz w:val="20"/>
          <w:color w:val="64748B"/>
        </w:rPr>
        <w:t xml:space="preserve">(Septembre 2024 — Septembre 2025 - Nantes)</w:t>
      </w:r>
    </w:p>
    <w:p>
      <w:pPr>
        <w:ind w:left="280"/>
        <w:spacing w:before="20" w:after="40" w:line="240" w:lineRule="auto"/>
      </w:pPr>
      <w:r>
        <w:rPr>
          <w:sz w:val="21"/>
          <w:color w:val="334155"/>
        </w:rPr>
        <w:t xml:space="preserve">Apports théoriques et pratiques de la formation</w:t>
      </w:r>
    </w:p>
    <w:p>
      <w:pPr>
        <w:ind w:left="280"/>
        <w:spacing w:before="20" w:after="40" w:line="240" w:lineRule="auto"/>
      </w:pPr>
      <w:r>
        <w:rPr>
          <w:sz w:val="21"/>
          <w:color w:val="334155"/>
        </w:rPr>
        <w:t xml:space="preserve">École Centrale : </w:t>
      </w:r>
    </w:p>
    <w:p>
      <w:pPr>
        <w:ind w:left="280"/>
        <w:spacing w:before="20" w:after="30" w:line="240" w:lineRule="auto"/>
      </w:pPr>
      <w:r>
        <w:rPr>
          <w:b/>
          <w:color w:val="0891B2"/>
        </w:rPr>
        <w:t xml:space="preserve">• </w:t>
      </w:r>
      <w:r>
        <w:rPr>
          <w:sz w:val="21"/>
          <w:color w:val="334155"/>
        </w:rPr>
        <w:t xml:space="preserve">Enjeux environnementaux des transitions.</w:t>
      </w:r>
    </w:p>
    <w:p>
      <w:pPr>
        <w:ind w:left="280"/>
        <w:spacing w:before="20" w:after="30" w:line="240" w:lineRule="auto"/>
      </w:pPr>
      <w:r>
        <w:rPr>
          <w:b/>
          <w:color w:val="0891B2"/>
        </w:rPr>
        <w:t xml:space="preserve">• </w:t>
      </w:r>
      <w:r>
        <w:rPr>
          <w:sz w:val="21"/>
          <w:color w:val="334155"/>
        </w:rPr>
        <w:t xml:space="preserve">Technologies de production d'énergies décarbonées.</w:t>
      </w:r>
    </w:p>
    <w:p>
      <w:pPr>
        <w:ind w:left="280"/>
        <w:spacing w:before="20" w:after="30" w:line="240" w:lineRule="auto"/>
      </w:pPr>
      <w:r>
        <w:rPr>
          <w:b/>
          <w:color w:val="0891B2"/>
        </w:rPr>
        <w:t xml:space="preserve">• </w:t>
      </w:r>
      <w:r>
        <w:rPr>
          <w:sz w:val="21"/>
          <w:color w:val="334155"/>
        </w:rPr>
        <w:t xml:space="preserve">Conversion, transport et distribution de l'énergie.</w:t>
      </w:r>
    </w:p>
    <w:p>
      <w:pPr>
        <w:ind w:left="280"/>
        <w:spacing w:before="20" w:after="30" w:line="240" w:lineRule="auto"/>
      </w:pPr>
      <w:r>
        <w:rPr>
          <w:b/>
          <w:color w:val="0891B2"/>
        </w:rPr>
        <w:t xml:space="preserve">• </w:t>
      </w:r>
      <w:r>
        <w:rPr>
          <w:sz w:val="21"/>
          <w:color w:val="334155"/>
        </w:rPr>
        <w:t xml:space="preserve">Captation carbone, utilisation et stockage.</w:t>
      </w:r>
    </w:p>
    <w:p>
      <w:pPr>
        <w:ind w:left="280"/>
        <w:spacing w:before="20" w:after="30" w:line="240" w:lineRule="auto"/>
      </w:pPr>
      <w:r>
        <w:rPr>
          <w:b/>
          <w:color w:val="0891B2"/>
        </w:rPr>
        <w:t xml:space="preserve">• </w:t>
      </w:r>
      <w:r>
        <w:rPr>
          <w:sz w:val="21"/>
          <w:color w:val="334155"/>
        </w:rPr>
        <w:t xml:space="preserve">Écologie Industrielle et Territoriale.</w:t>
      </w:r>
    </w:p>
    <w:p>
      <w:pPr>
        <w:ind w:left="280"/>
        <w:spacing w:before="20" w:after="30" w:line="240" w:lineRule="auto"/>
      </w:pPr>
      <w:r>
        <w:rPr>
          <w:b/>
          <w:color w:val="0891B2"/>
        </w:rPr>
        <w:t xml:space="preserve">• </w:t>
      </w:r>
      <w:r>
        <w:rPr>
          <w:sz w:val="21"/>
          <w:color w:val="334155"/>
        </w:rPr>
        <w:t xml:space="preserve">Éco-design et ACV.</w:t>
      </w:r>
    </w:p>
    <w:p>
      <w:pPr>
        <w:ind w:left="280"/>
        <w:spacing w:before="20" w:after="30" w:line="240" w:lineRule="auto"/>
      </w:pPr>
      <w:r>
        <w:rPr>
          <w:b/>
          <w:color w:val="0891B2"/>
        </w:rPr>
        <w:t xml:space="preserve">• </w:t>
      </w:r>
      <w:r>
        <w:rPr>
          <w:sz w:val="21"/>
          <w:color w:val="334155"/>
        </w:rPr>
        <w:t xml:space="preserve">Simulation de réponse à un appel d'offres -&gt;TP de 10 jours concernant un réseau de chaleur avec centrale biomasse, avec remise d'un dossier et  simulation de la restitution devant des élus.</w:t>
      </w:r>
    </w:p>
    <w:p>
      <w:pPr>
        <w:ind w:left="280"/>
        <w:spacing w:before="20" w:after="40" w:line="240" w:lineRule="auto"/>
      </w:pPr>
      <w:r>
        <w:rPr>
          <w:sz w:val="21"/>
          <w:color w:val="334155"/>
        </w:rPr>
        <w:t xml:space="preserve">Audencia :</w:t>
      </w:r>
    </w:p>
    <w:p>
      <w:pPr>
        <w:ind w:left="280"/>
        <w:spacing w:before="20" w:after="30" w:line="240" w:lineRule="auto"/>
      </w:pPr>
      <w:r>
        <w:rPr>
          <w:b/>
          <w:color w:val="0891B2"/>
        </w:rPr>
        <w:t xml:space="preserve">• </w:t>
      </w:r>
      <w:r>
        <w:rPr>
          <w:sz w:val="21"/>
          <w:color w:val="334155"/>
        </w:rPr>
        <w:t xml:space="preserve">Bilan Carbone® — Business models et stratégies responsables — Agilité stratégique, analyse géopolitique et réglementaire — Finance et comptabilité pour la transition écologique — Marketing pour la transition écologique et sociale — Influence, lobbying et participation citoyenne — Conduite de projet.</w:t>
      </w:r>
    </w:p>
    <w:p>
      <w:pPr>
        <w:ind w:left="280"/>
        <w:spacing w:before="20" w:after="40" w:line="240" w:lineRule="auto"/>
      </w:pPr>
      <w:r>
        <w:rPr>
          <w:sz w:val="21"/>
          <w:color w:val="334155"/>
        </w:rPr>
        <w:t xml:space="preserve">ENSA :</w:t>
      </w:r>
    </w:p>
    <w:p>
      <w:pPr>
        <w:ind w:left="280"/>
        <w:spacing w:before="20" w:after="30" w:line="240" w:lineRule="auto"/>
      </w:pPr>
      <w:r>
        <w:rPr>
          <w:b/>
          <w:color w:val="0891B2"/>
        </w:rPr>
        <w:t xml:space="preserve">• </w:t>
      </w:r>
      <w:r>
        <w:rPr>
          <w:sz w:val="21"/>
          <w:color w:val="334155"/>
        </w:rPr>
        <w:t xml:space="preserve">Architecture et construction au prisme de la transition écologique.</w:t>
      </w:r>
    </w:p>
    <w:p>
      <w:pPr>
        <w:ind w:left="280"/>
        <w:spacing w:before="20" w:after="30" w:line="240" w:lineRule="auto"/>
      </w:pPr>
      <w:r>
        <w:rPr>
          <w:b/>
          <w:color w:val="0891B2"/>
        </w:rPr>
        <w:t xml:space="preserve">• </w:t>
      </w:r>
      <w:r>
        <w:rPr>
          <w:sz w:val="21"/>
          <w:color w:val="334155"/>
        </w:rPr>
        <w:t xml:space="preserve">Urbanisme et transition écologique.</w:t>
      </w:r>
    </w:p>
    <w:p>
      <w:pPr>
        <w:ind w:left="280"/>
        <w:spacing w:before="20" w:after="40" w:line="240" w:lineRule="auto"/>
      </w:pPr>
      <w:r>
        <w:rPr>
          <w:sz w:val="21"/>
          <w:color w:val="334155"/>
        </w:rPr>
        <w:t xml:space="preserve">Thèse de recherche :</w:t>
      </w:r>
    </w:p>
    <w:p>
      <w:pPr>
        <w:ind w:left="280"/>
        <w:spacing w:before="20" w:after="30" w:line="240" w:lineRule="auto"/>
      </w:pPr>
      <w:r>
        <w:rPr>
          <w:b/>
          <w:color w:val="0891B2"/>
        </w:rPr>
        <w:t xml:space="preserve">• </w:t>
      </w:r>
      <w:r>
        <w:rPr>
          <w:sz w:val="21"/>
          <w:color w:val="334155"/>
        </w:rPr>
        <w:t xml:space="preserve">SmartCharge et V2G (Vehicle-to-Grid).</w:t>
      </w:r>
    </w:p>
    <w:p>
      <w:pPr>
        <w:spacing w:before="120" w:after="30"/>
      </w:pPr>
      <w:r>
        <w:rPr>
          <w:b/>
          <w:sz w:val="23"/>
          <w:color w:val="0F172A"/>
        </w:rPr>
        <w:t xml:space="preserve">Méthodologie Bilan Carbone® V8 (Initiation) </w:t>
      </w:r>
      <w:r>
        <w:rPr>
          <w:b/>
          <w:sz w:val="23"/>
          <w:color w:val="0891B2"/>
        </w:rPr>
        <w:t xml:space="preserve">| Association Bilan Carbone (ABC) </w:t>
      </w:r>
      <w:r>
        <w:rPr>
          <w:i/>
          <w:sz w:val="20"/>
          <w:color w:val="64748B"/>
        </w:rPr>
        <w:t xml:space="preserve">(Octobre 2024 — Décembre 2024 - France)</w:t>
      </w:r>
    </w:p>
    <w:p>
      <w:pPr>
        <w:spacing w:before="120" w:after="30"/>
      </w:pPr>
      <w:r>
        <w:rPr>
          <w:b/>
          <w:sz w:val="23"/>
          <w:color w:val="0F172A"/>
        </w:rPr>
        <w:t xml:space="preserve">Master 1 &amp; 2 : Management et Administration des Entreprises (MAE) </w:t>
      </w:r>
      <w:r>
        <w:rPr>
          <w:b/>
          <w:sz w:val="23"/>
          <w:color w:val="0891B2"/>
        </w:rPr>
        <w:t xml:space="preserve">| IAE (Institut d'Administration des Entreprises) </w:t>
      </w:r>
      <w:r>
        <w:rPr>
          <w:i/>
          <w:sz w:val="20"/>
          <w:color w:val="64748B"/>
        </w:rPr>
        <w:t xml:space="preserve">(Septembre 2022 — Juin 2024 - Nantes / France)</w:t>
      </w:r>
    </w:p>
    <w:p>
      <w:pPr>
        <w:ind w:left="280"/>
        <w:spacing w:before="20" w:after="40" w:line="240" w:lineRule="auto"/>
      </w:pPr>
      <w:r>
        <w:rPr>
          <w:sz w:val="21"/>
          <w:color w:val="334155"/>
        </w:rPr>
        <w:t xml:space="preserve">Option : Projet d'Innovation &amp; Entrepreneuriat (PIE).</w:t>
      </w:r>
    </w:p>
    <w:p>
      <w:pPr>
        <w:ind w:left="280"/>
        <w:spacing w:before="20" w:after="40" w:line="240" w:lineRule="auto"/>
      </w:pPr>
      <w:r>
        <w:rPr>
          <w:sz w:val="21"/>
          <w:color w:val="334155"/>
        </w:rPr>
        <w:t xml:space="preserve">Management stratégique, gouvernance, pilotage de l'innovation, analyse financière, droit des affaires, marketing stratégique, entrepreneuriat et conduite du changement.</w:t>
      </w:r>
    </w:p>
    <w:p>
      <w:pPr>
        <w:spacing w:before="120" w:after="30"/>
      </w:pPr>
      <w:r>
        <w:rPr>
          <w:b/>
          <w:sz w:val="23"/>
          <w:color w:val="0F172A"/>
        </w:rPr>
        <w:t xml:space="preserve">Formation de Formateur (FFNR) </w:t>
      </w:r>
      <w:r>
        <w:rPr>
          <w:b/>
          <w:sz w:val="23"/>
          <w:color w:val="0891B2"/>
        </w:rPr>
        <w:t xml:space="preserve">| RÉGION ÎLE-DE-FRANCE </w:t>
      </w:r>
      <w:r>
        <w:rPr>
          <w:i/>
          <w:sz w:val="20"/>
          <w:color w:val="64748B"/>
        </w:rPr>
        <w:t xml:space="preserve">(Janvier 2004 — Juin 2004 - Île-de-France)</w:t>
      </w:r>
    </w:p>
    <w:p>
      <w:pPr>
        <w:ind w:left="280"/>
        <w:spacing w:before="20" w:after="40" w:line="240" w:lineRule="auto"/>
      </w:pPr>
      <w:r>
        <w:rPr>
          <w:sz w:val="21"/>
          <w:color w:val="334155"/>
        </w:rPr>
        <w:t xml:space="preserve">Ingénierie pédagogique, conception de modules et de programmes de formation continue, animation de groupes d'adultes et évaluation des acquis.</w:t>
      </w:r>
    </w:p>
    <w:p>
      <w:pPr>
        <w:spacing w:before="120" w:after="30"/>
      </w:pPr>
      <w:r>
        <w:rPr>
          <w:b/>
          <w:sz w:val="23"/>
          <w:color w:val="0F172A"/>
        </w:rPr>
        <w:t xml:space="preserve">Vendeur Conseil en Électronique Grand Public </w:t>
      </w:r>
      <w:r>
        <w:rPr>
          <w:b/>
          <w:sz w:val="23"/>
          <w:color w:val="0891B2"/>
        </w:rPr>
        <w:t xml:space="preserve">| CFA DUCRETET </w:t>
      </w:r>
      <w:r>
        <w:rPr>
          <w:i/>
          <w:sz w:val="20"/>
          <w:color w:val="64748B"/>
        </w:rPr>
        <w:t xml:space="preserve">(Septembre 1995 — Juin 1996 - Île-de-France)</w:t>
      </w:r>
    </w:p>
    <w:p>
      <w:pPr>
        <w:ind w:left="280"/>
        <w:spacing w:before="20" w:after="40" w:line="240" w:lineRule="auto"/>
      </w:pPr>
      <w:r>
        <w:rPr>
          <w:sz w:val="21"/>
          <w:color w:val="334155"/>
        </w:rPr>
        <w:t xml:space="preserve">Formation en alternance aux technologies audiovisuelles, multimédia et techniques de commercialisation.</w:t>
      </w:r>
    </w:p>
    <w:p>
      <w:pPr>
        <w:spacing w:before="120" w:after="30"/>
      </w:pPr>
      <w:r>
        <w:rPr>
          <w:b/>
          <w:sz w:val="23"/>
          <w:color w:val="0F172A"/>
        </w:rPr>
        <w:t xml:space="preserve">Baccalauréat STI Génie Électronique (F2) </w:t>
      </w:r>
      <w:r>
        <w:rPr>
          <w:b/>
          <w:sz w:val="23"/>
          <w:color w:val="0891B2"/>
        </w:rPr>
        <w:t xml:space="preserve">| LT AGORA PUTEAUX </w:t>
      </w:r>
      <w:r>
        <w:rPr>
          <w:i/>
          <w:sz w:val="20"/>
          <w:color w:val="64748B"/>
        </w:rPr>
        <w:t xml:space="preserve">(Septembre 1992 — Juin 1995 - Puteaux (92))</w:t>
      </w:r>
    </w:p>
    <w:p>
      <w:pPr>
        <w:ind w:left="280"/>
        <w:spacing w:before="20" w:after="40" w:line="240" w:lineRule="auto"/>
      </w:pPr>
      <w:r>
        <w:rPr>
          <w:sz w:val="21"/>
          <w:color w:val="334155"/>
        </w:rPr>
        <w:t xml:space="preserve">Baccalauréat Sciences et Technologies Industrielles, spécialité Génie Électronique : circuits électroniques analogiques et numériques, microprocesseurs, mesure et instrumentation.</w:t>
      </w:r>
    </w:p>
    <w:p>
      <w:pPr>
        <w:pBdr>
          <w:bottom w:val="single" w:sz="12" w:space="4" w:color="0891B2"/>
        </w:pBdr>
        <w:spacing w:before="260" w:after="120"/>
      </w:pPr>
      <w:r>
        <w:rPr>
          <w:b/>
          <w:sz w:val="26"/>
          <w:color w:val="0F172A"/>
        </w:rPr>
        <w:t>Certifications &amp; habilitations</w:t>
      </w:r>
    </w:p>
    <w:p>
      <w:pPr>
        <w:spacing w:before="100" w:after="30"/>
      </w:pPr>
      <w:r>
        <w:rPr>
          <w:b/>
          <w:sz w:val="22"/>
          <w:color w:val="0F172A"/>
        </w:rPr>
        <w:t xml:space="preserve">Certification SST (Sauveteur Secouriste du Travail) </w:t>
      </w:r>
      <w:r>
        <w:rPr>
          <w:sz w:val="21"/>
          <w:color w:val="0891B2"/>
        </w:rPr>
        <w:t xml:space="preserve">— INRS / Organisme Habilité </w:t>
      </w:r>
      <w:r>
        <w:rPr>
          <w:i/>
          <w:sz w:val="19"/>
          <w:color w:val="64748B"/>
        </w:rPr>
        <w:t xml:space="preserve">(Novembre 2026 — Novembre 2028)</w:t>
      </w:r>
    </w:p>
    <w:p>
      <w:pPr>
        <w:ind w:left="280"/>
        <w:spacing w:before="20" w:after="40" w:line="240" w:lineRule="auto"/>
      </w:pPr>
      <w:r>
        <w:rPr>
          <w:sz w:val="21"/>
          <w:color w:val="334155"/>
        </w:rPr>
        <w:t xml:space="preserve">Formation et certification SST certifiée par l'INRS : prévention des risques professionnels dans l'entreprise, application des gestes de premiers secours et prise en charge des urgences.</w:t>
      </w:r>
    </w:p>
    <w:p>
      <w:pPr>
        <w:pBdr>
          <w:bottom w:val="single" w:sz="12" w:space="4" w:color="0891B2"/>
        </w:pBdr>
        <w:spacing w:before="260" w:after="120"/>
      </w:pPr>
      <w:r>
        <w:rPr>
          <w:b/>
          <w:sz w:val="26"/>
          <w:color w:val="0F172A"/>
        </w:rPr>
        <w:t>Réalisations &amp; projets majeurs</w:t>
      </w:r>
    </w:p>
    <w:p>
      <w:pPr>
        <w:spacing w:before="100" w:after="30"/>
      </w:pPr>
      <w:r>
        <w:rPr>
          <w:b/>
          <w:sz w:val="22"/>
          <w:color w:val="0F172A"/>
        </w:rPr>
        <w:t xml:space="preserve">Thèse Professionnelle : SmartCharge &amp; V2G </w:t>
      </w:r>
    </w:p>
    <w:p>
      <w:pPr>
        <w:ind w:left="280"/>
        <w:spacing w:before="20" w:after="40" w:line="240" w:lineRule="auto"/>
      </w:pPr>
      <w:r>
        <w:rPr>
          <w:sz w:val="21"/>
          <w:color w:val="334155"/>
        </w:rPr>
        <w:t xml:space="preserve">Titre de la thèse : Smart Charge et V2G au service du système électrique français : comment rendre les particuliers acteurs de la flexibilité ?</w:t>
      </w:r>
    </w:p>
    <w:p>
      <w:pPr>
        <w:ind w:left="280"/>
        <w:spacing w:before="20" w:after="60"/>
      </w:pPr>
      <w:r>
        <w:rPr>
          <w:b/>
          <w:sz w:val="19"/>
          <w:color w:val="64748B"/>
        </w:rPr>
        <w:t xml:space="preserve">Compétences mobilisées : </w:t>
      </w:r>
      <w:r>
        <w:rPr>
          <w:sz w:val="19"/>
          <w:color w:val="475569"/>
        </w:rPr>
        <w:t>Bilan Carbone® &amp; Comptabilité Carbone, Veille Technique, Économique &amp; Réglementaire, SmartCharge &amp; V2G (Vehicle-to-Grid), Conduite de Projet &amp; Conduite du Changement, Flexibilité Électrique &amp; Réseaux Décarbonés</w:t>
      </w:r>
    </w:p>
    <w:p>
      <w:pPr>
        <w:spacing w:before="100" w:after="30"/>
      </w:pPr>
      <w:r>
        <w:rPr>
          <w:b/>
          <w:sz w:val="22"/>
          <w:color w:val="0F172A"/>
        </w:rPr>
        <w:t xml:space="preserve">Stratégie Régionale Datacenters &amp; Décarbonation </w:t>
      </w:r>
    </w:p>
    <w:p>
      <w:pPr>
        <w:ind w:left="280"/>
        <w:spacing w:before="20" w:after="40" w:line="240" w:lineRule="auto"/>
      </w:pPr>
      <w:r>
        <w:rPr>
          <w:sz w:val="21"/>
          <w:color w:val="334155"/>
        </w:rPr>
        <w:t xml:space="preserve">Étude et rapport stratégique pour Solutions&amp;co : diagnostic de la consommation électrique et thermique des datacenters en région, opportunités de flexibilité électrique (BESS, GTB/BACS FlexReady), valorisation de la chaleur fatale et cadre réglementaire (décret tertiaire, directive européenne sur l'efficacité énergétique).</w:t>
      </w:r>
    </w:p>
    <w:p>
      <w:pPr>
        <w:ind w:left="280"/>
        <w:spacing w:before="20" w:after="60"/>
      </w:pPr>
      <w:r>
        <w:rPr>
          <w:b/>
          <w:sz w:val="19"/>
          <w:color w:val="64748B"/>
        </w:rPr>
        <w:t xml:space="preserve">Compétences mobilisées : </w:t>
      </w:r>
      <w:r>
        <w:rPr>
          <w:sz w:val="19"/>
          <w:color w:val="475569"/>
        </w:rPr>
        <w:t>Veille Technique, Économique &amp; Réglementaire, Datacenters &amp; Efficacité Énergétique, Conduite de Projet &amp; Conduite du Changement, Flexibilité Électrique &amp; Réseaux Décarbonés, BESS &amp; Stockage Stationnaire d'Énergie, GTB / BACS &amp; FlexReady</w:t>
      </w:r>
    </w:p>
    <w:p>
      <w:pPr>
        <w:spacing w:before="100" w:after="30"/>
      </w:pPr>
      <w:r>
        <w:rPr>
          <w:b/>
          <w:sz w:val="22"/>
          <w:color w:val="0F172A"/>
        </w:rPr>
        <w:t xml:space="preserve">Création, Développement et Direction de SIRPEA (13 ans) </w:t>
      </w:r>
    </w:p>
    <w:p>
      <w:pPr>
        <w:ind w:left="280"/>
        <w:spacing w:before="20" w:after="40" w:line="240" w:lineRule="auto"/>
      </w:pPr>
      <w:r>
        <w:rPr>
          <w:sz w:val="21"/>
          <w:color w:val="334155"/>
        </w:rPr>
        <w:t xml:space="preserve">Création et développement complet de la société SIRPEA : services informatiques, hébergement web, ERP, sécurité, e-commerce et installation d'équipements domotiques. Management de 6 personnes, gestion financière saine et pérenne, suivie d'une cession réussie avec accompagnement à la transmission sur 4 ans.</w:t>
      </w:r>
    </w:p>
    <w:p>
      <w:pPr>
        <w:ind w:left="280"/>
        <w:spacing w:before="20" w:after="60"/>
      </w:pPr>
      <w:r>
        <w:rPr>
          <w:b/>
          <w:sz w:val="19"/>
          <w:color w:val="64748B"/>
        </w:rPr>
        <w:t xml:space="preserve">Compétences mobilisées : </w:t>
      </w:r>
      <w:r>
        <w:rPr>
          <w:sz w:val="19"/>
          <w:color w:val="475569"/>
        </w:rPr>
        <w:t>Direction d'Entreprise &amp; Entrepreneuriat, Management d'Équipe &amp; RH, Conduite de Projet &amp; Conduite du Changement, Systèmes Informatiques, Réseaux &amp; Linux, Domotique, IoT &amp; Smart Building, Développement Web &amp; SEO, Gestion Budgétaire &amp; Pilotage Financier</w:t>
      </w:r>
    </w:p>
    <w:p>
      <w:pPr>
        <w:spacing w:before="100" w:after="30"/>
      </w:pPr>
      <w:r>
        <w:rPr>
          <w:b/>
          <w:sz w:val="22"/>
          <w:color w:val="0F172A"/>
        </w:rPr>
        <w:t xml:space="preserve">Sensibilisation Climat : Fresque du Climat &amp; MyCO2 </w:t>
      </w:r>
    </w:p>
    <w:p>
      <w:pPr>
        <w:ind w:left="280"/>
        <w:spacing w:before="20" w:after="40" w:line="240" w:lineRule="auto"/>
      </w:pPr>
      <w:r>
        <w:rPr>
          <w:sz w:val="21"/>
          <w:color w:val="334155"/>
        </w:rPr>
        <w:t xml:space="preserve">Animation d'ateliers collaboratifs de la Fresque du Climat pour vulgariser les rapports du GIEC. Accompagnement citoyen et en entreprise en tant qu'ambassadeur myCO2 (outil de calcul d'empreinte carbone personnelle et collective conçu par Carbone4) pour identifier les leviers d'action à fort impact.</w:t>
      </w:r>
    </w:p>
    <w:p>
      <w:pPr>
        <w:ind w:left="280"/>
        <w:spacing w:before="20" w:after="60"/>
      </w:pPr>
      <w:r>
        <w:rPr>
          <w:b/>
          <w:sz w:val="19"/>
          <w:color w:val="64748B"/>
        </w:rPr>
        <w:t xml:space="preserve">Compétences mobilisées : </w:t>
      </w:r>
      <w:r>
        <w:rPr>
          <w:sz w:val="19"/>
          <w:color w:val="475569"/>
        </w:rPr>
        <w:t>Bilan Carbone® &amp; Comptabilité Carbone, Conduite de Projet &amp; Conduite du Changement, Ingénierie Pédagogique &amp; Formation, Animation Fresque du Climat &amp; MyCO2</w:t>
      </w:r>
    </w:p>
    <w:p>
      <w:pPr>
        <w:spacing w:before="100" w:after="30"/>
      </w:pPr>
      <w:r>
        <w:rPr>
          <w:b/>
          <w:sz w:val="22"/>
          <w:color w:val="0F172A"/>
        </w:rPr>
        <w:t xml:space="preserve">Web CV interactif </w:t>
      </w:r>
    </w:p>
    <w:p>
      <w:pPr>
        <w:ind w:left="280"/>
        <w:spacing w:before="20" w:after="40" w:line="240" w:lineRule="auto"/>
      </w:pPr>
      <w:r>
        <w:rPr>
          <w:sz w:val="21"/>
          <w:color w:val="334155"/>
        </w:rPr>
        <w:t xml:space="preserve">Réalisation et auto-hébergement du présent Web CV interactif.</w:t>
      </w:r>
    </w:p>
    <w:p>
      <w:pPr>
        <w:ind w:left="280"/>
        <w:spacing w:before="20" w:after="30" w:line="240" w:lineRule="auto"/>
      </w:pPr>
      <w:r>
        <w:rPr>
          <w:b/>
          <w:color w:val="0891B2"/>
        </w:rPr>
        <w:t xml:space="preserve">• </w:t>
      </w:r>
      <w:r>
        <w:rPr>
          <w:sz w:val="21"/>
          <w:color w:val="334155"/>
        </w:rPr>
        <w:t xml:space="preserve">Développé en moins de 14 heures en partant d'une "feuille blanche".</w:t>
      </w:r>
    </w:p>
    <w:p>
      <w:pPr>
        <w:ind w:left="280"/>
        <w:spacing w:before="20" w:after="30" w:line="240" w:lineRule="auto"/>
      </w:pPr>
      <w:r>
        <w:rPr>
          <w:b/>
          <w:color w:val="0891B2"/>
        </w:rPr>
        <w:t xml:space="preserve">• </w:t>
      </w:r>
      <w:r>
        <w:rPr>
          <w:sz w:val="21"/>
          <w:color w:val="334155"/>
        </w:rPr>
        <w:t xml:space="preserve">Conception et réalisation d'un cahier des charges initial et boucles itératives (inspiré de ma méthode Agile).</w:t>
      </w:r>
    </w:p>
    <w:p>
      <w:pPr>
        <w:ind w:left="280"/>
        <w:spacing w:before="20" w:after="30" w:line="240" w:lineRule="auto"/>
      </w:pPr>
      <w:r>
        <w:rPr>
          <w:b/>
          <w:color w:val="0891B2"/>
        </w:rPr>
        <w:t xml:space="preserve">• </w:t>
      </w:r>
      <w:r>
        <w:rPr>
          <w:sz w:val="21"/>
          <w:color w:val="334155"/>
        </w:rPr>
        <w:t xml:space="preserve">Développement via la méthode "Vibe Coding" à l'aide de l'IA (ici, Google Antigravity IDE avec Gemini 3.8 flash et Claude Opus 5.5) et à l'aide mes connaissances de base en PHP/MySQL/CSS.</w:t>
      </w:r>
    </w:p>
    <w:p>
      <w:pPr>
        <w:ind w:left="280"/>
        <w:spacing w:before="20" w:after="30" w:line="240" w:lineRule="auto"/>
      </w:pPr>
      <w:r>
        <w:rPr>
          <w:b/>
          <w:color w:val="0891B2"/>
        </w:rPr>
        <w:t xml:space="preserve">• </w:t>
      </w:r>
      <w:r>
        <w:rPr>
          <w:sz w:val="21"/>
          <w:color w:val="334155"/>
        </w:rPr>
        <w:t xml:space="preserve">Auto-hébergement sur un serveur Linux domestique.</w:t>
      </w:r>
    </w:p>
    <w:p>
      <w:pPr>
        <w:ind w:left="280"/>
        <w:spacing w:before="20" w:after="60"/>
      </w:pPr>
      <w:r>
        <w:rPr>
          <w:b/>
          <w:sz w:val="19"/>
          <w:color w:val="64748B"/>
        </w:rPr>
        <w:t xml:space="preserve">Compétences mobilisées : </w:t>
      </w:r>
      <w:r>
        <w:rPr>
          <w:sz w:val="19"/>
          <w:color w:val="475569"/>
        </w:rPr>
        <w:t>Systèmes Informatiques, Réseaux &amp; Linux, Développement Web &amp; SEO, Rigueur, Esprit d'analyse &amp; Synthèse</w:t>
      </w:r>
    </w:p>
    <w:sectPr>
      <w:pgSz w:w="11906" w:h="16838"/>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eastAsia="Calibri" w:cs="Calibri"/>
        <w:sz w:val="21"/>
        <w:szCs w:val="21"/>
        <w:color w:val="1E293B"/>
        <w:lang w:val="fr-FR"/>
      </w:rPr>
    </w:rPrDefault>
    <w:pPrDefault>
      <w:pPr>
        <w:spacing w:after="80" w:line="240" w:lineRule="auto"/>
      </w:pPr>
    </w:p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Application>WebCV ATS Exporter</Application>
  <DocSecurity>0</DocSecurity>
  <ScaleCrop>false</ScaleCrop>
</Properties>
</file>

<file path=docProps/core.xml><?xml version="1.0" encoding="utf-8"?>
<cp:coreProperties xmlns:cp="http://schemas.openxmlformats.org/package/2006/metadata/core-properties" xmlns:dc="http://purl.org/dc/elements/1.1/" xmlns:dcterms="http://purl.org/dc/terms/" xmlns:xsi="http://www.w3.org/2001/XMLSchema-instance">
  <dc:title>CV — Jérôme Massiaux</dc:title>
  <dc:creator>Jérôme Massiaux</dc:creator>
  <cp:lastModifiedBy>WebCV ATS Engine</cp:lastModifiedBy>
  <dcterms:created xsi:type="dcterms:W3CDTF">2026-10-07T17:43:17+00:00</dcterms:created>
  <dcterms:modified xsi:type="dcterms:W3CDTF">2026-10-07T17:43:17+00:00</dcterms:modified>
</cp:coreProperties>
</file>